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color w:val="ff0000"/>
          <w:sz w:val="72"/>
          <w:szCs w:val="72"/>
          <w:u w:color="000000"/>
          <w:rtl w:val="0"/>
        </w:rPr>
      </w:pPr>
      <w:r>
        <w:rPr>
          <w:color w:val="ff0000"/>
          <w:sz w:val="72"/>
          <w:szCs w:val="72"/>
          <w:u w:color="000000"/>
          <w:rtl w:val="0"/>
        </w:rPr>
        <w:t>Concept Map</w:t>
      </w:r>
    </w:p>
    <w:p>
      <w:pPr>
        <w:pStyle w:val="Body"/>
        <w:numPr>
          <w:ilvl w:val="0"/>
          <w:numId w:val="3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fr-FR"/>
        </w:rPr>
        <w:t>Solid, Liquid, Gas</w:t>
      </w:r>
    </w:p>
    <w:p>
      <w:pPr>
        <w:pStyle w:val="Body"/>
        <w:numPr>
          <w:ilvl w:val="0"/>
          <w:numId w:val="4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Particles are packed tightly together</w:t>
      </w:r>
    </w:p>
    <w:p>
      <w:pPr>
        <w:pStyle w:val="Body"/>
        <w:numPr>
          <w:ilvl w:val="0"/>
          <w:numId w:val="5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Wet substance that you can pour</w:t>
      </w:r>
    </w:p>
    <w:p>
      <w:pPr>
        <w:pStyle w:val="Body"/>
        <w:numPr>
          <w:ilvl w:val="0"/>
          <w:numId w:val="6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No definite shape or volume</w:t>
      </w:r>
    </w:p>
    <w:p>
      <w:pPr>
        <w:pStyle w:val="Body"/>
        <w:numPr>
          <w:ilvl w:val="0"/>
          <w:numId w:val="7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does not fill entire container when poured</w:t>
      </w:r>
    </w:p>
    <w:p>
      <w:pPr>
        <w:pStyle w:val="Body"/>
        <w:numPr>
          <w:ilvl w:val="0"/>
          <w:numId w:val="8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 xml:space="preserve"> a hard and firm state</w:t>
      </w:r>
    </w:p>
    <w:p>
      <w:pPr>
        <w:pStyle w:val="Body"/>
        <w:numPr>
          <w:ilvl w:val="0"/>
          <w:numId w:val="9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a substance that will spread to fill any space that contains it</w:t>
      </w:r>
    </w:p>
    <w:p>
      <w:pPr>
        <w:pStyle w:val="Body"/>
        <w:numPr>
          <w:ilvl w:val="0"/>
          <w:numId w:val="10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Flows and takes shape of container</w:t>
      </w:r>
    </w:p>
    <w:p>
      <w:pPr>
        <w:pStyle w:val="Body"/>
        <w:numPr>
          <w:ilvl w:val="0"/>
          <w:numId w:val="11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 xml:space="preserve"> Occupies entire container when confined</w:t>
      </w:r>
    </w:p>
    <w:p>
      <w:pPr>
        <w:pStyle w:val="Body"/>
        <w:numPr>
          <w:ilvl w:val="0"/>
          <w:numId w:val="12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Has definite Shape</w:t>
      </w:r>
    </w:p>
    <w:p>
      <w:pPr>
        <w:pStyle w:val="Body"/>
        <w:numPr>
          <w:ilvl w:val="0"/>
          <w:numId w:val="13"/>
        </w:numPr>
        <w:tabs>
          <w:tab w:val="num" w:pos="526"/>
          <w:tab w:val="clear" w:pos="720"/>
        </w:tabs>
        <w:bidi w:val="0"/>
        <w:ind w:left="526" w:right="0" w:hanging="165"/>
        <w:jc w:val="left"/>
        <w:rPr>
          <w:color w:val="ff0000"/>
          <w:position w:val="0"/>
          <w:sz w:val="22"/>
          <w:szCs w:val="22"/>
          <w:u w:val="none" w:color="000000"/>
          <w:rtl w:val="0"/>
        </w:rPr>
      </w:pPr>
      <w:r>
        <w:rPr>
          <w:rFonts w:ascii="Arial"/>
          <w:color w:val="ff0000"/>
          <w:sz w:val="48"/>
          <w:szCs w:val="48"/>
          <w:u w:color="000000"/>
          <w:rtl w:val="0"/>
          <w:lang w:val="en-US"/>
        </w:rPr>
        <w:t>Include a picture of each state on how the particles are acting.</w:t>
      </w:r>
    </w:p>
    <w:p>
      <w:pPr>
        <w:pStyle w:val="Body"/>
        <w:jc w:val="center"/>
      </w:pPr>
      <w:r>
        <w:rPr>
          <w:color w:val="ff0000"/>
          <w:sz w:val="48"/>
          <w:szCs w:val="48"/>
          <w:u w:val="none"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48"/>
        <w:szCs w:val="48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1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color w:val="ff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color w:val="ff0000"/>
        <w:position w:val="0"/>
        <w:sz w:val="48"/>
        <w:szCs w:val="48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